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C586" w14:textId="77777777" w:rsidR="00E4775C" w:rsidRPr="00A93F52" w:rsidRDefault="00E4775C" w:rsidP="00E4775C">
      <w:pPr>
        <w:rPr>
          <w:rFonts w:ascii="Arial" w:hAnsi="Arial" w:cs="Arial"/>
          <w:bCs/>
          <w:sz w:val="20"/>
          <w:szCs w:val="20"/>
        </w:rPr>
      </w:pPr>
    </w:p>
    <w:p w14:paraId="28B566A5" w14:textId="77777777" w:rsidR="00E4775C" w:rsidRPr="00A93F52" w:rsidRDefault="00E4775C" w:rsidP="00E4775C">
      <w:pPr>
        <w:rPr>
          <w:rFonts w:ascii="Arial" w:hAnsi="Arial" w:cs="Arial"/>
          <w:bCs/>
          <w:sz w:val="20"/>
          <w:szCs w:val="20"/>
        </w:rPr>
      </w:pPr>
      <w:r w:rsidRPr="00A93F52">
        <w:rPr>
          <w:rFonts w:ascii="Arial" w:hAnsi="Arial" w:cs="Arial"/>
          <w:bCs/>
          <w:sz w:val="20"/>
          <w:szCs w:val="20"/>
        </w:rPr>
        <w:t>1.1</w:t>
      </w:r>
      <w:r w:rsidRPr="00A93F52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A93F52">
        <w:rPr>
          <w:rFonts w:ascii="Arial" w:hAnsi="Arial" w:cs="Arial"/>
          <w:bCs/>
          <w:sz w:val="20"/>
          <w:szCs w:val="20"/>
        </w:rPr>
        <w:tab/>
      </w:r>
      <w:r w:rsidRPr="00A93F52">
        <w:rPr>
          <w:rFonts w:ascii="Arial" w:hAnsi="Arial" w:cs="Arial"/>
          <w:bCs/>
          <w:sz w:val="20"/>
          <w:szCs w:val="20"/>
        </w:rPr>
        <w:tab/>
      </w:r>
      <w:r w:rsidRPr="00A93F52">
        <w:rPr>
          <w:rFonts w:ascii="Arial" w:hAnsi="Arial" w:cs="Arial"/>
          <w:bCs/>
          <w:sz w:val="20"/>
          <w:szCs w:val="20"/>
        </w:rPr>
        <w:tab/>
        <w:t xml:space="preserve"> </w:t>
      </w:r>
      <w:r w:rsidRPr="00A93F52">
        <w:rPr>
          <w:rFonts w:ascii="Arial" w:hAnsi="Arial" w:cs="Arial"/>
          <w:bCs/>
          <w:sz w:val="20"/>
          <w:szCs w:val="20"/>
        </w:rPr>
        <w:tab/>
      </w:r>
      <w:r w:rsidRPr="00A93F52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A93F52">
        <w:rPr>
          <w:rFonts w:ascii="Arial" w:hAnsi="Arial" w:cs="Arial"/>
          <w:bCs/>
          <w:sz w:val="20"/>
          <w:szCs w:val="20"/>
        </w:rPr>
        <w:tab/>
      </w:r>
      <w:r w:rsidRPr="00A93F52">
        <w:rPr>
          <w:rFonts w:ascii="Arial" w:hAnsi="Arial" w:cs="Arial"/>
          <w:bCs/>
          <w:sz w:val="20"/>
          <w:szCs w:val="20"/>
        </w:rPr>
        <w:tab/>
      </w:r>
      <w:r w:rsidRPr="00A93F52">
        <w:rPr>
          <w:rFonts w:ascii="Arial" w:hAnsi="Arial" w:cs="Arial"/>
          <w:bCs/>
          <w:sz w:val="20"/>
          <w:szCs w:val="20"/>
        </w:rPr>
        <w:tab/>
        <w:t>…….. €</w:t>
      </w:r>
      <w:r w:rsidRPr="00A93F52">
        <w:rPr>
          <w:rFonts w:ascii="Arial" w:hAnsi="Arial" w:cs="Arial"/>
          <w:bCs/>
          <w:sz w:val="20"/>
          <w:szCs w:val="20"/>
        </w:rPr>
        <w:tab/>
      </w:r>
    </w:p>
    <w:p w14:paraId="522F8DEC" w14:textId="77777777" w:rsidR="00E4775C" w:rsidRPr="00A93F52" w:rsidRDefault="00E4775C" w:rsidP="00E4775C">
      <w:pPr>
        <w:ind w:left="1080"/>
        <w:rPr>
          <w:rFonts w:ascii="Arial" w:hAnsi="Arial" w:cs="Arial"/>
          <w:bCs/>
          <w:sz w:val="20"/>
          <w:szCs w:val="20"/>
        </w:rPr>
      </w:pPr>
    </w:p>
    <w:p w14:paraId="0564899A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 xml:space="preserve">ECO ITS Innentürschließer Multi Genius Größe 1-4 mit Gleitschiene, </w:t>
      </w:r>
      <w:r w:rsidRPr="00A93F52">
        <w:rPr>
          <w:rFonts w:ascii="Arial" w:hAnsi="Arial" w:cs="Arial"/>
          <w:sz w:val="20"/>
          <w:szCs w:val="20"/>
        </w:rPr>
        <w:br/>
        <w:t>geprüft nach EN 1154 A, für Türenflügelbreiten bis 1100mm.</w:t>
      </w:r>
    </w:p>
    <w:p w14:paraId="7CFF9DE0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>Flachformschließer mit einer geringen Aufbauhöhe von 40 mm</w:t>
      </w:r>
    </w:p>
    <w:p w14:paraId="75589EC5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 xml:space="preserve">stark abfallendes Öffnungsmoment, getriebelose Konstruktion mit exzentrischem Gliederzug </w:t>
      </w:r>
    </w:p>
    <w:p w14:paraId="63CFEA45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 xml:space="preserve">mikrohydraulische, drehbar gelagerte Dämpfungseinheit mit minimalem Ölinhalt </w:t>
      </w:r>
    </w:p>
    <w:p w14:paraId="3A5B38E6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>Schließgeschwindigkeit und Endschlag über Ventile stufenlos einstellbar.</w:t>
      </w:r>
    </w:p>
    <w:p w14:paraId="58A2B59B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 xml:space="preserve">Ausführung DIN L und DIN R, Incl. innenliegender Gleitschiene, </w:t>
      </w:r>
    </w:p>
    <w:p w14:paraId="751DE448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</w:p>
    <w:p w14:paraId="16CB8A5B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 xml:space="preserve">Tiefe: 30mm, (als innenliegender Türschliesser (ITS) geeignet für Türstärken </w:t>
      </w:r>
    </w:p>
    <w:p w14:paraId="198783A0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>ab 40mm ohne zusätzliche Verstärkung und Aufdoppelung)</w:t>
      </w:r>
    </w:p>
    <w:p w14:paraId="7ED15E4C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</w:p>
    <w:p w14:paraId="411B8D42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  <w:r w:rsidRPr="00A93F52">
        <w:rPr>
          <w:rFonts w:ascii="Arial" w:hAnsi="Arial" w:cs="Arial"/>
          <w:sz w:val="20"/>
          <w:szCs w:val="20"/>
        </w:rPr>
        <w:t>Öffnungswinkel: 165°</w:t>
      </w:r>
    </w:p>
    <w:p w14:paraId="5906FC5C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</w:p>
    <w:p w14:paraId="7C0C3806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</w:p>
    <w:p w14:paraId="7BCE3FE1" w14:textId="77777777" w:rsidR="00E4775C" w:rsidRPr="00A93F52" w:rsidRDefault="00E4775C" w:rsidP="00E4775C">
      <w:pPr>
        <w:ind w:left="900"/>
        <w:rPr>
          <w:rFonts w:ascii="Arial" w:hAnsi="Arial" w:cs="Arial"/>
          <w:sz w:val="20"/>
          <w:szCs w:val="20"/>
        </w:rPr>
      </w:pPr>
    </w:p>
    <w:sectPr w:rsidR="00E4775C" w:rsidRPr="00A93F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7845" w14:textId="77777777" w:rsidR="009B34BC" w:rsidRDefault="009B34BC">
      <w:r>
        <w:separator/>
      </w:r>
    </w:p>
  </w:endnote>
  <w:endnote w:type="continuationSeparator" w:id="0">
    <w:p w14:paraId="19BC0D54" w14:textId="77777777" w:rsidR="009B34BC" w:rsidRDefault="009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4968" w14:textId="77777777" w:rsidR="009B34BC" w:rsidRDefault="009B34BC">
      <w:r>
        <w:separator/>
      </w:r>
    </w:p>
  </w:footnote>
  <w:footnote w:type="continuationSeparator" w:id="0">
    <w:p w14:paraId="0684CAFD" w14:textId="77777777" w:rsidR="009B34BC" w:rsidRDefault="009B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F0A5" w14:textId="77777777" w:rsidR="00E4775C" w:rsidRDefault="00E4775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129DDA1" w14:textId="77777777" w:rsidR="00E4775C" w:rsidRDefault="00E4775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E2854B6" w14:textId="77777777" w:rsidR="00E4775C" w:rsidRPr="009D3173" w:rsidRDefault="00E4775C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97698447">
    <w:abstractNumId w:val="0"/>
  </w:num>
  <w:num w:numId="2" w16cid:durableId="23586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82380D"/>
    <w:rsid w:val="009B34BC"/>
    <w:rsid w:val="00E4775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01FC2"/>
  <w15:chartTrackingRefBased/>
  <w15:docId w15:val="{D15FD710-17CE-1C45-A934-3690F460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2022-12-12T10:25:00Z</dcterms:created>
  <dcterms:modified xsi:type="dcterms:W3CDTF">2022-12-12T10:25:00Z</dcterms:modified>
</cp:coreProperties>
</file>